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tblInd w:w="93" w:type="dxa"/>
        <w:tblLook w:val="04A0"/>
      </w:tblPr>
      <w:tblGrid>
        <w:gridCol w:w="760"/>
        <w:gridCol w:w="531"/>
        <w:gridCol w:w="4089"/>
        <w:gridCol w:w="1400"/>
        <w:gridCol w:w="1720"/>
      </w:tblGrid>
      <w:tr w:rsidR="000034CD" w:rsidRPr="000034CD" w:rsidTr="000034CD">
        <w:trPr>
          <w:trHeight w:val="28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附件</w:t>
            </w:r>
            <w:r w:rsidRPr="000034CD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034CD" w:rsidRPr="000034CD" w:rsidTr="000034CD">
        <w:trPr>
          <w:trHeight w:val="72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8"/>
                <w:szCs w:val="28"/>
              </w:rPr>
            </w:pPr>
            <w:r w:rsidRPr="000034CD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科技宣讲专题目录</w:t>
            </w:r>
          </w:p>
        </w:tc>
      </w:tr>
      <w:tr w:rsidR="000034CD" w:rsidRPr="000034CD" w:rsidTr="000034C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b/>
                <w:bCs/>
                <w:color w:val="000000"/>
              </w:rPr>
              <w:t>专题名称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b/>
                <w:bCs/>
                <w:color w:val="000000"/>
              </w:rPr>
              <w:t>宣讲科室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b/>
                <w:bCs/>
                <w:color w:val="000000"/>
              </w:rPr>
              <w:t>时间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校级项目申报制度及要求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11</w:t>
            </w:r>
            <w:r w:rsidRPr="000034CD">
              <w:rPr>
                <w:rFonts w:ascii="宋体" w:eastAsia="宋体" w:hAnsi="宋体" w:cs="Tahoma" w:hint="eastAsia"/>
                <w:color w:val="000000"/>
              </w:rPr>
              <w:t>月以后开展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校级项目过程管理、成果管理与结题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11</w:t>
            </w:r>
            <w:r w:rsidRPr="000034CD">
              <w:rPr>
                <w:rFonts w:ascii="宋体" w:eastAsia="宋体" w:hAnsi="宋体" w:cs="Tahoma" w:hint="eastAsia"/>
                <w:color w:val="000000"/>
              </w:rPr>
              <w:t>月以后开展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科技厅项目体系及各类项目申报要求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项目申报指南解读及建议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上级通知发布后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科技合同管理及签订流程培训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横向项目申请、管理及经费管理政策解读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科研经费管理办法解读（纵向）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经费预算编制科目讲解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劳务费管理及发放办法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间接费用的来源与管理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科研间接费用之科研绩效管理办法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结题结账办理及预研项目申报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伦理审查工作流程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计划管理科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社科类项目申报常见注意事项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学报编辑部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上级通知发布后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科研奖励管理办法解读及培训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专利申报流程培训指导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科技成果转化管理办法解读及培训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学术诚信政策解读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学术讲座管理办法解读及培训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科技成果分类及学术论文撰写技巧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科研平台管理办法解读及培训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成果管理科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预计</w:t>
            </w:r>
            <w:r w:rsidRPr="000034CD">
              <w:rPr>
                <w:rFonts w:eastAsia="宋体" w:cs="Tahoma"/>
                <w:color w:val="000000"/>
              </w:rPr>
              <w:t>11</w:t>
            </w:r>
            <w:r w:rsidRPr="000034CD">
              <w:rPr>
                <w:rFonts w:ascii="宋体" w:eastAsia="宋体" w:hAnsi="宋体" w:cs="Tahoma" w:hint="eastAsia"/>
                <w:color w:val="000000"/>
              </w:rPr>
              <w:t>月份开展</w:t>
            </w:r>
          </w:p>
        </w:tc>
      </w:tr>
      <w:tr w:rsidR="000034CD" w:rsidRPr="000034CD" w:rsidTr="000034CD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学报、学会管理办法解读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034CD">
              <w:rPr>
                <w:rFonts w:ascii="宋体" w:eastAsia="宋体" w:hAnsi="宋体" w:cs="Tahoma" w:hint="eastAsia"/>
                <w:color w:val="000000"/>
              </w:rPr>
              <w:t>学报编辑部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D" w:rsidRPr="000034CD" w:rsidRDefault="000034CD" w:rsidP="000034CD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0034CD"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4CD"/>
    <w:rsid w:val="00323B43"/>
    <w:rsid w:val="003D37D8"/>
    <w:rsid w:val="00426133"/>
    <w:rsid w:val="004358AB"/>
    <w:rsid w:val="008B7726"/>
    <w:rsid w:val="00D31D50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潘瑾</cp:lastModifiedBy>
  <cp:revision>2</cp:revision>
  <dcterms:created xsi:type="dcterms:W3CDTF">2008-09-11T17:20:00Z</dcterms:created>
  <dcterms:modified xsi:type="dcterms:W3CDTF">2019-09-11T01:00:00Z</dcterms:modified>
</cp:coreProperties>
</file>